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AB98C">
      <w:pPr>
        <w:rPr>
          <w:rFonts w:hint="default" w:ascii="Arial Regular" w:hAnsi="Arial Regular" w:cs="Arial Regular"/>
        </w:rPr>
      </w:pPr>
      <w:r>
        <w:rPr>
          <w:rFonts w:hint="default" w:ascii="Arial Regular" w:hAnsi="Arial Regular" w:cs="Arial Regular"/>
          <w:sz w:val="24"/>
          <w:szCs w:val="24"/>
        </w:rPr>
        <w:t>Supplementary Material 3. Factors contributing to vaccine hesitancy in AECOPD patients</w:t>
      </w:r>
    </w:p>
    <w:p w14:paraId="68084F6D">
      <w:pPr>
        <w:rPr>
          <w:rFonts w:hint="default" w:ascii="Arial Regular" w:hAnsi="Arial Regular" w:cs="Arial Regular"/>
        </w:rPr>
      </w:pPr>
    </w:p>
    <w:tbl>
      <w:tblPr>
        <w:tblStyle w:val="3"/>
        <w:tblpPr w:leftFromText="180" w:rightFromText="180" w:vertAnchor="text" w:tblpX="88" w:tblpY="1"/>
        <w:tblOverlap w:val="never"/>
        <w:tblW w:w="14078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2035"/>
        <w:gridCol w:w="1245"/>
        <w:gridCol w:w="1292"/>
        <w:gridCol w:w="1129"/>
        <w:gridCol w:w="1222"/>
        <w:gridCol w:w="1246"/>
        <w:gridCol w:w="1317"/>
        <w:gridCol w:w="1292"/>
        <w:gridCol w:w="1281"/>
      </w:tblGrid>
      <w:tr w14:paraId="67DB534F">
        <w:trPr>
          <w:trHeight w:val="1091" w:hRule="atLeast"/>
        </w:trPr>
        <w:tc>
          <w:tcPr>
            <w:tcW w:w="2019" w:type="dxa"/>
            <w:vMerge w:val="restart"/>
            <w:tcBorders>
              <w:top w:val="single" w:color="000000" w:sz="12" w:space="0"/>
              <w:left w:val="nil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3E0A34E3">
            <w:pPr>
              <w:jc w:val="center"/>
              <w:rPr>
                <w:rFonts w:hint="default" w:ascii="Arial Bold" w:hAnsi="Arial Bold" w:eastAsia="Roman" w:cs="Arial Bold"/>
                <w:b w:val="0"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Arial Bold" w:hAnsi="Arial Bold" w:eastAsia="Roman" w:cs="Arial Bold"/>
                <w:b w:val="0"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Factor</w:t>
            </w:r>
          </w:p>
        </w:tc>
        <w:tc>
          <w:tcPr>
            <w:tcW w:w="2035" w:type="dxa"/>
            <w:vMerge w:val="restart"/>
            <w:tcBorders>
              <w:top w:val="single" w:color="000000" w:sz="12" w:space="0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2B9EE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Category</w:t>
            </w:r>
          </w:p>
        </w:tc>
        <w:tc>
          <w:tcPr>
            <w:tcW w:w="3666" w:type="dxa"/>
            <w:gridSpan w:val="3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6379D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Complacency</w:t>
            </w:r>
          </w:p>
        </w:tc>
        <w:tc>
          <w:tcPr>
            <w:tcW w:w="2468" w:type="dxa"/>
            <w:gridSpan w:val="2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1BF80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Confidence</w:t>
            </w:r>
          </w:p>
        </w:tc>
        <w:tc>
          <w:tcPr>
            <w:tcW w:w="3890" w:type="dxa"/>
            <w:gridSpan w:val="3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61957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Convenience</w:t>
            </w:r>
          </w:p>
        </w:tc>
      </w:tr>
      <w:tr w14:paraId="4F3485B2">
        <w:trPr>
          <w:trHeight w:val="1586" w:hRule="atLeast"/>
        </w:trPr>
        <w:tc>
          <w:tcPr>
            <w:tcW w:w="2019" w:type="dxa"/>
            <w:vMerge w:val="continue"/>
            <w:tcBorders>
              <w:left w:val="nil"/>
              <w:bottom w:val="single" w:color="000000" w:sz="4" w:space="0"/>
              <w:right w:val="nil"/>
              <w:tl2br w:val="nil"/>
            </w:tcBorders>
            <w:shd w:val="clear" w:color="auto" w:fill="FFFFFF"/>
            <w:noWrap/>
            <w:vAlign w:val="center"/>
          </w:tcPr>
          <w:p w14:paraId="2F8D25BA">
            <w:pPr>
              <w:jc w:val="center"/>
              <w:rPr>
                <w:rFonts w:hint="default" w:ascii="Arial Bold" w:hAnsi="Arial Bold" w:eastAsia="Roman" w:cs="Arial Bold"/>
                <w:b w:val="0"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  <w:tc>
          <w:tcPr>
            <w:tcW w:w="2035" w:type="dxa"/>
            <w:vMerge w:val="continue"/>
            <w:tcBorders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452F7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45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3D8D9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 w:val="0"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Lack of perceived need</w:t>
            </w:r>
          </w:p>
        </w:tc>
        <w:tc>
          <w:tcPr>
            <w:tcW w:w="1292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10BC0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 w:val="0"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Health status overconfidence</w:t>
            </w:r>
          </w:p>
        </w:tc>
        <w:tc>
          <w:tcPr>
            <w:tcW w:w="1129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5DA7C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 w:val="0"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Disease severity underestimation</w:t>
            </w:r>
          </w:p>
        </w:tc>
        <w:tc>
          <w:tcPr>
            <w:tcW w:w="1222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56EE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 w:val="0"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Vaccine Safety concerns</w:t>
            </w:r>
          </w:p>
        </w:tc>
        <w:tc>
          <w:tcPr>
            <w:tcW w:w="1246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5FDB1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 w:val="0"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Vaccine effectiveness doubt</w:t>
            </w:r>
          </w:p>
        </w:tc>
        <w:tc>
          <w:tcPr>
            <w:tcW w:w="1317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3C6F9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 w:val="0"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Lack of vaccination site awareness</w:t>
            </w:r>
          </w:p>
        </w:tc>
        <w:tc>
          <w:tcPr>
            <w:tcW w:w="1292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3DD15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 w:val="0"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Geographical inaccessibility</w:t>
            </w:r>
          </w:p>
        </w:tc>
        <w:tc>
          <w:tcPr>
            <w:tcW w:w="1281" w:type="dxa"/>
            <w:tcBorders>
              <w:top w:val="single" w:color="000000" w:sz="12" w:space="0"/>
              <w:left w:val="nil"/>
              <w:bottom w:val="single" w:color="000000" w:sz="4" w:space="0"/>
              <w:right w:val="nil"/>
            </w:tcBorders>
            <w:shd w:val="clear" w:color="auto" w:fill="FFFFFF"/>
            <w:noWrap/>
            <w:vAlign w:val="center"/>
          </w:tcPr>
          <w:p w14:paraId="7448B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 w:val="0"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Bold" w:hAnsi="Arial Bold" w:eastAsia="宋体" w:cs="Arial Bold"/>
                <w:b w:val="0"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Financial barriers</w:t>
            </w:r>
          </w:p>
        </w:tc>
      </w:tr>
      <w:tr w14:paraId="11FC9561">
        <w:trPr>
          <w:trHeight w:val="544" w:hRule="atLeast"/>
        </w:trPr>
        <w:tc>
          <w:tcPr>
            <w:tcW w:w="2019" w:type="dxa"/>
            <w:vMerge w:val="restart"/>
            <w:tcBorders>
              <w:top w:val="single" w:color="000000" w:sz="4" w:space="0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6D5DF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Age</w:t>
            </w:r>
          </w:p>
        </w:tc>
        <w:tc>
          <w:tcPr>
            <w:tcW w:w="203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FA4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＜65 (n=108）</w:t>
            </w:r>
          </w:p>
        </w:tc>
        <w:tc>
          <w:tcPr>
            <w:tcW w:w="124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574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81%</w:t>
            </w:r>
          </w:p>
        </w:tc>
        <w:tc>
          <w:tcPr>
            <w:tcW w:w="1292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08A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129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A15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02D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9%</w:t>
            </w:r>
          </w:p>
        </w:tc>
        <w:tc>
          <w:tcPr>
            <w:tcW w:w="1246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809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31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97D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31%</w:t>
            </w:r>
          </w:p>
        </w:tc>
        <w:tc>
          <w:tcPr>
            <w:tcW w:w="1292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152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81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170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1%</w:t>
            </w:r>
          </w:p>
        </w:tc>
      </w:tr>
      <w:tr w14:paraId="1C41F4CF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56951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851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≥65 (n=341)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36C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1D55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CD1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53D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C88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10C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EE1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799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</w:tr>
      <w:tr w14:paraId="1C17C8CD">
        <w:trPr>
          <w:trHeight w:val="512" w:hRule="atLeast"/>
        </w:trPr>
        <w:tc>
          <w:tcPr>
            <w:tcW w:w="2019" w:type="dxa"/>
            <w:vMerge w:val="restart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5AEF9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Gender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FCB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Male (n= 324)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88D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9E6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154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369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66F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206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E17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CCB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32%</w:t>
            </w:r>
          </w:p>
        </w:tc>
      </w:tr>
      <w:tr w14:paraId="5394389C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739DE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30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Female (n= 73)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FC8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BCC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AA5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090A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13E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5F6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965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D8E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23%</w:t>
            </w:r>
          </w:p>
        </w:tc>
      </w:tr>
      <w:tr w14:paraId="3B22CAD3">
        <w:trPr>
          <w:trHeight w:val="1281" w:hRule="atLeast"/>
        </w:trPr>
        <w:tc>
          <w:tcPr>
            <w:tcW w:w="2019" w:type="dxa"/>
            <w:vMerge w:val="restart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2C894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Education Level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456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Primary School and Below</w:t>
            </w: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(n=245)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471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B08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10A3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2E7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2C7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F8A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C65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E8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27%</w:t>
            </w:r>
          </w:p>
        </w:tc>
      </w:tr>
      <w:tr w14:paraId="66D90CCF">
        <w:trPr>
          <w:trHeight w:val="1025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4C6D8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A68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Junior High School</w:t>
            </w: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(n=115)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ABF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F16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040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2A9F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6EC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C09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2D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73A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29%</w:t>
            </w:r>
          </w:p>
        </w:tc>
      </w:tr>
      <w:tr w14:paraId="3483D675">
        <w:trPr>
          <w:trHeight w:val="1281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0BE9D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B626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Senoir High School or Above</w:t>
            </w:r>
            <w:r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(n=89)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32D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9BF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BF0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2AB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183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9FE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32B5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5B2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25%</w:t>
            </w:r>
          </w:p>
        </w:tc>
      </w:tr>
      <w:tr w14:paraId="4539DCD9">
        <w:trPr>
          <w:trHeight w:val="512" w:hRule="atLeast"/>
        </w:trPr>
        <w:tc>
          <w:tcPr>
            <w:tcW w:w="2019" w:type="dxa"/>
            <w:vMerge w:val="restart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0F206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Smoking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805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Current(n=144)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A1F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4E2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352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FE5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5B0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30E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919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933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18%</w:t>
            </w:r>
          </w:p>
        </w:tc>
      </w:tr>
      <w:tr w14:paraId="46637672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0BA9E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E39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Former(n=232)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BFFC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7950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877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F33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9EE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BC1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D68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3FE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31%</w:t>
            </w:r>
          </w:p>
        </w:tc>
      </w:tr>
      <w:tr w14:paraId="7AAD11FF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3EEF9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E36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Never(n=73)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8616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030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BA65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FBC8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546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BED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BC8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892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33%</w:t>
            </w:r>
          </w:p>
        </w:tc>
      </w:tr>
      <w:tr w14:paraId="2A4A4CDF">
        <w:trPr>
          <w:trHeight w:val="512" w:hRule="atLeast"/>
        </w:trPr>
        <w:tc>
          <w:tcPr>
            <w:tcW w:w="2019" w:type="dxa"/>
            <w:vMerge w:val="restart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2755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Years since diagnosis with COPD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17B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&lt;1 (n=137)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878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E5C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B9C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B2E4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471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C40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FBCC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090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21%</w:t>
            </w:r>
          </w:p>
        </w:tc>
      </w:tr>
      <w:tr w14:paraId="020B75EA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113E8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16D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1-5(n=134)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692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21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22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64C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572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6D1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DAFE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AF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28%</w:t>
            </w:r>
          </w:p>
        </w:tc>
      </w:tr>
      <w:tr w14:paraId="7BF8C43D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7CD4D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DB4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5-10(n=87)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A36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59D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6EB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346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695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26C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9998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43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32%</w:t>
            </w:r>
          </w:p>
        </w:tc>
      </w:tr>
      <w:tr w14:paraId="31324388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06080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E69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&gt;10(n=91)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0E1E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FEA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EE1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2C7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5B02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E31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3E2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DF8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30%</w:t>
            </w:r>
          </w:p>
        </w:tc>
      </w:tr>
      <w:tr w14:paraId="47403BFA">
        <w:trPr>
          <w:trHeight w:val="512" w:hRule="atLeast"/>
        </w:trPr>
        <w:tc>
          <w:tcPr>
            <w:tcW w:w="2019" w:type="dxa"/>
            <w:vMerge w:val="restart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5056E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Severe acute exacerbation in the past year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E97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 (n= 136)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60F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099C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AF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55B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056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AF3C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46D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CAE8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20%</w:t>
            </w:r>
          </w:p>
        </w:tc>
      </w:tr>
      <w:tr w14:paraId="73701F1B">
        <w:trPr>
          <w:trHeight w:val="768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3EBB5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23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Yes (n= 313)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41CE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FF54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E613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B93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3B30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0C8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F6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052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30%</w:t>
            </w:r>
          </w:p>
        </w:tc>
      </w:tr>
      <w:tr w14:paraId="47099804">
        <w:trPr>
          <w:trHeight w:val="512" w:hRule="atLeast"/>
        </w:trPr>
        <w:tc>
          <w:tcPr>
            <w:tcW w:w="2019" w:type="dxa"/>
            <w:vMerge w:val="restart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3E927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Regular inhaled medication treatment in the past year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080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No(n=138)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3F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A250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F9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A302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AAE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EC8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456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9B8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30%</w:t>
            </w:r>
          </w:p>
        </w:tc>
      </w:tr>
      <w:tr w14:paraId="1F9389AC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4A52F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C71A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Yes(n=221)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F364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5E2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01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68C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D778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5B7C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AF7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2FB3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28%</w:t>
            </w:r>
          </w:p>
        </w:tc>
      </w:tr>
      <w:tr w14:paraId="211AF1DD">
        <w:trPr>
          <w:trHeight w:val="768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2F33B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8B0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Initial Diagnosis(n=90)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D5B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350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ADEF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B08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067F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AED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734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B0F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21%</w:t>
            </w:r>
          </w:p>
        </w:tc>
      </w:tr>
      <w:tr w14:paraId="7AADA74D">
        <w:trPr>
          <w:trHeight w:val="512" w:hRule="atLeast"/>
        </w:trPr>
        <w:tc>
          <w:tcPr>
            <w:tcW w:w="2019" w:type="dxa"/>
            <w:vMerge w:val="restart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234E7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GOLD stage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C96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Male (n= 324)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942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9FD8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1C29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E6FE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75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26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FC84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45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32%</w:t>
            </w:r>
          </w:p>
        </w:tc>
      </w:tr>
      <w:tr w14:paraId="02505840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582AE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F5C9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Female (n= 73)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84B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850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CA3D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57E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6FF2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67B9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D1B4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36A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23%</w:t>
            </w:r>
          </w:p>
        </w:tc>
      </w:tr>
      <w:tr w14:paraId="7D312E22">
        <w:trPr>
          <w:trHeight w:val="512" w:hRule="atLeast"/>
        </w:trPr>
        <w:tc>
          <w:tcPr>
            <w:tcW w:w="2019" w:type="dxa"/>
            <w:vMerge w:val="restart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6CD6F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mMRC score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F68B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&lt;2 (n= 102)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8EB5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F1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9F3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118F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C5E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970A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256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E4B7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32%</w:t>
            </w:r>
          </w:p>
        </w:tc>
      </w:tr>
      <w:tr w14:paraId="4154BB97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3D05A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3BA5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≥2 (n= 347)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CC1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290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141B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155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7BC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CD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310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5B0E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25%</w:t>
            </w:r>
          </w:p>
        </w:tc>
      </w:tr>
      <w:tr w14:paraId="33911F2C">
        <w:trPr>
          <w:trHeight w:val="512" w:hRule="atLeast"/>
        </w:trPr>
        <w:tc>
          <w:tcPr>
            <w:tcW w:w="2019" w:type="dxa"/>
            <w:vMerge w:val="restart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3AAE6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CAT score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11F2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&lt;10 (n= 55)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619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98F9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B7E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47EB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8438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EE02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265B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3D9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11%</w:t>
            </w:r>
          </w:p>
        </w:tc>
      </w:tr>
      <w:tr w14:paraId="2BC1970E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5E671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0545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 (n= 394)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8515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84F6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BB0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99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0AD6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C20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B16B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020D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29%</w:t>
            </w:r>
          </w:p>
        </w:tc>
      </w:tr>
      <w:tr w14:paraId="410AB04D">
        <w:trPr>
          <w:trHeight w:val="512" w:hRule="atLeast"/>
        </w:trPr>
        <w:tc>
          <w:tcPr>
            <w:tcW w:w="2019" w:type="dxa"/>
            <w:vMerge w:val="restart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4BCD1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Pulmonary Infection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10B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 (n= 263)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6E45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9C60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4B0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4926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4D8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4948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B32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92BD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17%</w:t>
            </w:r>
          </w:p>
        </w:tc>
      </w:tr>
      <w:tr w14:paraId="4F18D9C7">
        <w:trPr>
          <w:trHeight w:val="512" w:hRule="atLeast"/>
        </w:trPr>
        <w:tc>
          <w:tcPr>
            <w:tcW w:w="2019" w:type="dxa"/>
            <w:vMerge w:val="continue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219DD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C45A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Yes (n= 186)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95EF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ECA0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D7CD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2AAC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DFE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CC26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556C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1D7A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41%</w:t>
            </w:r>
          </w:p>
        </w:tc>
      </w:tr>
      <w:tr w14:paraId="30CB5C4E">
        <w:trPr>
          <w:trHeight w:val="512" w:hRule="atLeast"/>
        </w:trPr>
        <w:tc>
          <w:tcPr>
            <w:tcW w:w="2019" w:type="dxa"/>
            <w:vMerge w:val="restart"/>
            <w:tcBorders>
              <w:left w:val="nil"/>
              <w:right w:val="nil"/>
            </w:tcBorders>
            <w:shd w:val="clear" w:color="auto" w:fill="FFFFFF"/>
            <w:noWrap/>
            <w:vAlign w:val="center"/>
          </w:tcPr>
          <w:p w14:paraId="50C91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Bronch</w:t>
            </w:r>
            <w:r>
              <w:rPr>
                <w:rFonts w:hint="eastAsia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</w:t>
            </w:r>
            <w:r>
              <w:rPr>
                <w:rFonts w:hint="default" w:ascii="Arial Bold" w:hAnsi="Arial Bold" w:eastAsia="Roman" w:cs="Arial Bold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ectasis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EA0C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No (n= 400)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4E0B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09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3A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39BA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8CED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14%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C5D4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8088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113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26%</w:t>
            </w:r>
          </w:p>
        </w:tc>
      </w:tr>
      <w:tr w14:paraId="7179833A">
        <w:trPr>
          <w:trHeight w:val="562" w:hRule="atLeast"/>
        </w:trPr>
        <w:tc>
          <w:tcPr>
            <w:tcW w:w="2019" w:type="dxa"/>
            <w:vMerge w:val="continue"/>
            <w:tcBorders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0D7FB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74EF1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Yes (n= 49)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1426B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11DB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7DFC3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2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22B49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14%</w:t>
            </w:r>
          </w:p>
        </w:tc>
        <w:tc>
          <w:tcPr>
            <w:tcW w:w="1246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683A8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8%</w:t>
            </w:r>
          </w:p>
        </w:tc>
        <w:tc>
          <w:tcPr>
            <w:tcW w:w="1317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748DC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4%</w:t>
            </w:r>
          </w:p>
        </w:tc>
        <w:tc>
          <w:tcPr>
            <w:tcW w:w="1292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502E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noWrap/>
            <w:vAlign w:val="center"/>
          </w:tcPr>
          <w:p w14:paraId="3FA32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 Regular" w:hAnsi="Arial Regular" w:eastAsia="Roman" w:cs="Arial Regular"/>
                <w:b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33%</w:t>
            </w:r>
          </w:p>
        </w:tc>
      </w:tr>
    </w:tbl>
    <w:p w14:paraId="13CD765A">
      <w:pPr>
        <w:rPr>
          <w:rFonts w:hint="default" w:ascii="Arial Regular" w:hAnsi="Arial Regular" w:cs="Arial Regular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Courier New">
    <w:panose1 w:val="02070409020205090404"/>
    <w:charset w:val="00"/>
    <w:family w:val="auto"/>
    <w:pitch w:val="default"/>
    <w:sig w:usb0="E0000AFF" w:usb1="40007843" w:usb2="00000001" w:usb3="00000000" w:csb0="400001BF" w:csb1="DFF70000"/>
  </w:font>
  <w:font w:name="var(--ds-font-family-code)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Arial Hebrew Regular">
    <w:panose1 w:val="00000000000000000000"/>
    <w:charset w:val="00"/>
    <w:family w:val="auto"/>
    <w:pitch w:val="default"/>
    <w:sig w:usb0="80000843" w:usb1="40000002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Regular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Roman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FF9000"/>
    <w:rsid w:val="1DFBD696"/>
    <w:rsid w:val="77AC604C"/>
    <w:rsid w:val="77D5C2D6"/>
    <w:rsid w:val="E7EAF173"/>
    <w:rsid w:val="F7FF9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Office_12.1.23141.23141_F1E327BC-269C-435d-A152-05C5408002CA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2025-12-17T14:36:00Z</dcterms:created>
  <dc:creator>Cyndi</dc:creator>
  <cp:lastModifiedBy>Cyndi</cp:lastModifiedBy>
  <dcterms:modified xsi:type="dcterms:W3CDTF">2025-12-17T14:37:46Z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2052-12.1.23141.23141</vt:lpwstr>
  </property>
  <property fmtid="{D5CDD505-2E9C-101B-9397-08002B2CF9AE}" pid="3" name="ICV">
    <vt:lpwstr>50C048BE3536E299894F4269F3D6EB64_41</vt:lpwstr>
  </property>
</Properties>
</file>